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09" w:rsidRPr="003F7809" w:rsidRDefault="003F7809" w:rsidP="003F78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8"/>
          <w:szCs w:val="48"/>
          <w:lang w:eastAsia="it-IT"/>
        </w:rPr>
      </w:pPr>
      <w:r w:rsidRPr="003F7809">
        <w:rPr>
          <w:rFonts w:ascii="Times New Roman" w:eastAsia="Times New Roman" w:hAnsi="Times New Roman" w:cs="Times New Roman"/>
          <w:b/>
          <w:bCs/>
          <w:sz w:val="48"/>
          <w:szCs w:val="48"/>
          <w:lang w:eastAsia="it-IT"/>
        </w:rPr>
        <w:t>Pericle - Discorso agli Ateniesi, 461 a.C.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Qui ad Atene noi facciamo così.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Qui il nostro governo favorisce i molti invece dei pochi: e per questo viene chiamato </w:t>
      </w:r>
      <w:r w:rsidRPr="00451C4A">
        <w:rPr>
          <w:rFonts w:ascii="Times New Roman" w:eastAsia="Times New Roman" w:hAnsi="Times New Roman" w:cs="Times New Roman"/>
          <w:color w:val="FF0000"/>
          <w:sz w:val="40"/>
          <w:szCs w:val="40"/>
          <w:lang w:eastAsia="it-IT"/>
        </w:rPr>
        <w:t>democrazia</w:t>
      </w: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Qui ad Atene noi facciamo così.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Le leggi qui assicurano una </w:t>
      </w:r>
      <w:r w:rsidRPr="00451C4A">
        <w:rPr>
          <w:rFonts w:ascii="Times New Roman" w:eastAsia="Times New Roman" w:hAnsi="Times New Roman" w:cs="Times New Roman"/>
          <w:color w:val="C00000"/>
          <w:sz w:val="40"/>
          <w:szCs w:val="40"/>
          <w:lang w:eastAsia="it-IT"/>
        </w:rPr>
        <w:t>giustizia</w:t>
      </w: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 eguale per tutti nelle loro dispute private, ma noi non ignoriamo mai i meriti dell’eccellenza.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Quando un </w:t>
      </w:r>
      <w:r w:rsidRPr="00451C4A">
        <w:rPr>
          <w:rFonts w:ascii="Times New Roman" w:eastAsia="Times New Roman" w:hAnsi="Times New Roman" w:cs="Times New Roman"/>
          <w:color w:val="C00000"/>
          <w:sz w:val="40"/>
          <w:szCs w:val="40"/>
          <w:lang w:eastAsia="it-IT"/>
        </w:rPr>
        <w:t>cittadino</w:t>
      </w: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 si distingue, allora esso sarà, a preferenza di altri, chiamato a servire </w:t>
      </w:r>
      <w:r w:rsidRPr="00451C4A">
        <w:rPr>
          <w:rFonts w:ascii="Times New Roman" w:eastAsia="Times New Roman" w:hAnsi="Times New Roman" w:cs="Times New Roman"/>
          <w:color w:val="C00000"/>
          <w:sz w:val="40"/>
          <w:szCs w:val="40"/>
          <w:lang w:eastAsia="it-IT"/>
        </w:rPr>
        <w:t>lo Stato</w:t>
      </w: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, ma non come un atto di privilegio, come una ricompensa al merito, e la povertà non costituisce un impedimento.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Qui ad Atene noi facciamo così.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La</w:t>
      </w:r>
      <w:r w:rsidRPr="00451C4A">
        <w:rPr>
          <w:rFonts w:ascii="Times New Roman" w:eastAsia="Times New Roman" w:hAnsi="Times New Roman" w:cs="Times New Roman"/>
          <w:color w:val="C00000"/>
          <w:sz w:val="40"/>
          <w:szCs w:val="40"/>
          <w:lang w:eastAsia="it-IT"/>
        </w:rPr>
        <w:t xml:space="preserve"> libertà </w:t>
      </w: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di cui godiamo si estende anche alla vita quotidiana; noi non siamo sospettosi l’uno dell’altro e non infastidiamo mai il nostro prossimo se al nostro prossimo piace vivere a modo suo.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Noi siamo liberi, liberi di vivere proprio come ci piace e tuttavia siamo sempre pronti a fronteggiare qualsiasi pericolo.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Un cittadino ateniese non trascura i pubblici affari quando attende alle proprie faccende private, ma soprattutto non si occupa dei pubblici affari per risolvere le sue questioni private.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Qui ad Atene noi facciamo così.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 Ci è stato insegnato di rispettare i </w:t>
      </w:r>
      <w:r w:rsidRPr="005B1471">
        <w:rPr>
          <w:rFonts w:ascii="Times New Roman" w:eastAsia="Times New Roman" w:hAnsi="Times New Roman" w:cs="Times New Roman"/>
          <w:color w:val="C00000"/>
          <w:sz w:val="40"/>
          <w:szCs w:val="40"/>
          <w:lang w:eastAsia="it-IT"/>
        </w:rPr>
        <w:t>magistrati</w:t>
      </w: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, e ci è stato insegnato anche di rispettare le </w:t>
      </w:r>
      <w:r w:rsidRPr="005B1471">
        <w:rPr>
          <w:rFonts w:ascii="Times New Roman" w:eastAsia="Times New Roman" w:hAnsi="Times New Roman" w:cs="Times New Roman"/>
          <w:color w:val="C00000"/>
          <w:sz w:val="40"/>
          <w:szCs w:val="40"/>
          <w:lang w:eastAsia="it-IT"/>
        </w:rPr>
        <w:t>leggi</w:t>
      </w: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 e di non dimenticare mai che dobbiamo proteggere coloro che ricevono offesa.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lastRenderedPageBreak/>
        <w:t>E ci è stato anche insegnato di rispettare quelle leggi non scritte che risiedono nell’universale sentimento di ciò che è giusto e di ciò che è buon senso.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Qui ad Atene noi facciamo così.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Un uomo che non si interessa allo Stato noi non lo consideria</w:t>
      </w:r>
      <w:r w:rsidR="005B1471">
        <w:rPr>
          <w:rFonts w:ascii="Times New Roman" w:eastAsia="Times New Roman" w:hAnsi="Times New Roman" w:cs="Times New Roman"/>
          <w:sz w:val="40"/>
          <w:szCs w:val="40"/>
          <w:lang w:eastAsia="it-IT"/>
        </w:rPr>
        <w:t>mo innocuo, ma inutile; e benché</w:t>
      </w: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 in pochi siano in grado di dare vita ad una politica, beh tutti qui ad Atene siamo in grado di giudicarla.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 Noi non consideriamo la </w:t>
      </w:r>
      <w:r w:rsidRPr="005B1471">
        <w:rPr>
          <w:rFonts w:ascii="Times New Roman" w:eastAsia="Times New Roman" w:hAnsi="Times New Roman" w:cs="Times New Roman"/>
          <w:color w:val="C00000"/>
          <w:sz w:val="40"/>
          <w:szCs w:val="40"/>
          <w:lang w:eastAsia="it-IT"/>
        </w:rPr>
        <w:t>discussione</w:t>
      </w: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 come un ostacolo sulla via della democrazia.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Noi crediamo che la felicità sia il frutto della libertà, ma la libertà sia solo il frutto del valore.</w:t>
      </w:r>
    </w:p>
    <w:p w:rsidR="003F7809" w:rsidRPr="005D7CBA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Insomma, io proclamo che Atene è la scuola dell’</w:t>
      </w:r>
      <w:proofErr w:type="spellStart"/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Ellade</w:t>
      </w:r>
      <w:proofErr w:type="spellEnd"/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 xml:space="preserve"> e che ogni ateniese cresce sviluppando in sé una felice </w:t>
      </w:r>
      <w:proofErr w:type="spellStart"/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versalità</w:t>
      </w:r>
      <w:proofErr w:type="spellEnd"/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, la fiducia in se stesso, la prontezza a fronteggiare qualsiasi situazione ed è per questo che la nostra città è aperta al mondo e noi non cacciamo mai uno straniero.</w:t>
      </w:r>
    </w:p>
    <w:p w:rsidR="003F7809" w:rsidRDefault="003F7809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D7CBA">
        <w:rPr>
          <w:rFonts w:ascii="Times New Roman" w:eastAsia="Times New Roman" w:hAnsi="Times New Roman" w:cs="Times New Roman"/>
          <w:sz w:val="40"/>
          <w:szCs w:val="40"/>
          <w:lang w:eastAsia="it-IT"/>
        </w:rPr>
        <w:t> Qui ad Atene noi facciamo così.</w:t>
      </w:r>
    </w:p>
    <w:p w:rsidR="00451C4A" w:rsidRDefault="00451C4A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</w:p>
    <w:p w:rsidR="00451C4A" w:rsidRPr="005D7CBA" w:rsidRDefault="00451C4A" w:rsidP="003F7809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5B1471">
        <w:rPr>
          <w:b/>
        </w:rPr>
        <w:t xml:space="preserve"> Democrazia</w:t>
      </w:r>
      <w:r w:rsidR="005B1471">
        <w:t xml:space="preserve"> ::</w:t>
      </w:r>
      <w:r>
        <w:t xml:space="preserve"> </w:t>
      </w:r>
      <w:hyperlink r:id="rId5" w:tooltip="Forma di Stato" w:history="1">
        <w:r w:rsidRPr="00451C4A">
          <w:rPr>
            <w:rStyle w:val="Collegamentoipertestuale"/>
            <w:color w:val="000000" w:themeColor="text1"/>
            <w:u w:val="none"/>
          </w:rPr>
          <w:t>sistema di governo</w:t>
        </w:r>
      </w:hyperlink>
      <w:r w:rsidRPr="00451C4A">
        <w:rPr>
          <w:color w:val="000000" w:themeColor="text1"/>
        </w:rPr>
        <w:t xml:space="preserve"> in cui la </w:t>
      </w:r>
      <w:hyperlink r:id="rId6" w:tooltip="Sovranità" w:history="1">
        <w:r w:rsidRPr="00451C4A">
          <w:rPr>
            <w:rStyle w:val="Collegamentoipertestuale"/>
            <w:color w:val="000000" w:themeColor="text1"/>
            <w:u w:val="none"/>
          </w:rPr>
          <w:t>sovranità</w:t>
        </w:r>
      </w:hyperlink>
      <w:r w:rsidRPr="00451C4A">
        <w:rPr>
          <w:color w:val="000000" w:themeColor="text1"/>
        </w:rPr>
        <w:t xml:space="preserve"> è esercitata, direttamente o indirettamente, dall'insieme dei </w:t>
      </w:r>
      <w:hyperlink r:id="rId7" w:tooltip="Cittadino" w:history="1">
        <w:r w:rsidRPr="00451C4A">
          <w:rPr>
            <w:rStyle w:val="Collegamentoipertestuale"/>
            <w:color w:val="000000" w:themeColor="text1"/>
            <w:u w:val="none"/>
          </w:rPr>
          <w:t>cittadini</w:t>
        </w:r>
      </w:hyperlink>
      <w:r w:rsidRPr="00451C4A">
        <w:rPr>
          <w:color w:val="000000" w:themeColor="text1"/>
        </w:rPr>
        <w:t>.</w:t>
      </w:r>
    </w:p>
    <w:p w:rsidR="00C24446" w:rsidRDefault="00C24446"/>
    <w:p w:rsidR="00451C4A" w:rsidRDefault="00451C4A" w:rsidP="00451C4A">
      <w:pPr>
        <w:spacing w:after="345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  <w:r w:rsidRPr="005B1471">
        <w:rPr>
          <w:rFonts w:ascii="Arial" w:eastAsia="Times New Roman" w:hAnsi="Arial" w:cs="Arial"/>
          <w:b/>
          <w:color w:val="222222"/>
          <w:sz w:val="24"/>
          <w:szCs w:val="24"/>
          <w:lang w:eastAsia="it-IT"/>
        </w:rPr>
        <w:t>Giustizia</w:t>
      </w:r>
      <w:r w:rsidR="005B1471">
        <w:rPr>
          <w:rFonts w:ascii="Arial" w:eastAsia="Times New Roman" w:hAnsi="Arial" w:cs="Arial"/>
          <w:color w:val="222222"/>
          <w:sz w:val="24"/>
          <w:szCs w:val="24"/>
          <w:lang w:eastAsia="it-IT"/>
        </w:rPr>
        <w:t>::</w:t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La virtù che  riconosce e rispetta</w:t>
      </w:r>
      <w:r w:rsidRPr="00451C4A"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il diritto di ognuno mediante l'attribuzione di quanto gli è dovuto</w:t>
      </w:r>
      <w:r>
        <w:rPr>
          <w:rFonts w:ascii="Arial" w:eastAsia="Times New Roman" w:hAnsi="Arial" w:cs="Arial"/>
          <w:color w:val="222222"/>
          <w:sz w:val="24"/>
          <w:szCs w:val="24"/>
          <w:lang w:eastAsia="it-IT"/>
        </w:rPr>
        <w:t xml:space="preserve"> secondo la ragione e la legge.</w:t>
      </w:r>
    </w:p>
    <w:p w:rsidR="00451C4A" w:rsidRDefault="00451C4A" w:rsidP="00451C4A">
      <w:pPr>
        <w:spacing w:after="345" w:line="240" w:lineRule="auto"/>
      </w:pPr>
      <w:r>
        <w:rPr>
          <w:b/>
          <w:bCs/>
        </w:rPr>
        <w:t>Cittadino</w:t>
      </w:r>
      <w:r w:rsidR="005B1471">
        <w:t xml:space="preserve"> ::</w:t>
      </w:r>
      <w:r>
        <w:t xml:space="preserve"> Colui che è originario, abitante e/o residente in uno stato e del quale possiede </w:t>
      </w:r>
      <w:r w:rsidRPr="00451C4A">
        <w:t xml:space="preserve">la </w:t>
      </w:r>
      <w:hyperlink r:id="rId8" w:tooltip="Cittadinanza (diritto)" w:history="1">
        <w:r w:rsidRPr="00451C4A">
          <w:rPr>
            <w:rStyle w:val="Collegamentoipertestuale"/>
            <w:color w:val="auto"/>
            <w:u w:val="none"/>
          </w:rPr>
          <w:t>cittadinanza</w:t>
        </w:r>
      </w:hyperlink>
      <w:r>
        <w:t xml:space="preserve"> avendone i conseguenti diritti e i doveri.</w:t>
      </w:r>
    </w:p>
    <w:p w:rsidR="00451C4A" w:rsidRPr="00451C4A" w:rsidRDefault="00451C4A" w:rsidP="00451C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51C4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451C4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Stato</w:t>
      </w:r>
      <w:r w:rsidR="005B147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::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451C4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entità politica che governa ed esercita il </w:t>
      </w:r>
      <w:hyperlink r:id="rId9" w:tooltip="Potere" w:history="1">
        <w:r w:rsidRPr="00451C4A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t>potere</w:t>
        </w:r>
      </w:hyperlink>
      <w:r w:rsidRPr="00451C4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hyperlink r:id="rId10" w:tooltip="Sovranità" w:history="1">
        <w:r w:rsidRPr="00451C4A">
          <w:rPr>
            <w:rFonts w:ascii="Times New Roman" w:eastAsia="Times New Roman" w:hAnsi="Times New Roman" w:cs="Times New Roman"/>
            <w:sz w:val="24"/>
            <w:szCs w:val="24"/>
            <w:lang w:eastAsia="it-IT"/>
          </w:rPr>
          <w:t>sovrano</w:t>
        </w:r>
      </w:hyperlink>
      <w:r w:rsidRPr="00451C4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su un determinato territorio ben definito e sui cittadini a esso appartenenti.</w:t>
      </w:r>
    </w:p>
    <w:p w:rsidR="00451C4A" w:rsidRDefault="00451C4A" w:rsidP="00451C4A">
      <w:pPr>
        <w:spacing w:before="100" w:beforeAutospacing="1" w:after="100" w:afterAutospacing="1" w:line="240" w:lineRule="auto"/>
      </w:pPr>
      <w:r>
        <w:t xml:space="preserve"> </w:t>
      </w:r>
      <w:r>
        <w:rPr>
          <w:b/>
          <w:bCs/>
        </w:rPr>
        <w:t>Libertà</w:t>
      </w:r>
      <w:r w:rsidR="005B1471">
        <w:t>::</w:t>
      </w:r>
      <w:r w:rsidRPr="00451C4A">
        <w:t xml:space="preserve"> condizione per cui un </w:t>
      </w:r>
      <w:hyperlink r:id="rId11" w:tooltip="Individuo" w:history="1">
        <w:r w:rsidRPr="00451C4A">
          <w:rPr>
            <w:rStyle w:val="Collegamentoipertestuale"/>
            <w:color w:val="auto"/>
            <w:u w:val="none"/>
          </w:rPr>
          <w:t>individuo</w:t>
        </w:r>
      </w:hyperlink>
      <w:r w:rsidRPr="00451C4A">
        <w:t xml:space="preserve"> può decidere di pensare, esprimersi ed agire senza costrizioni, ricorrendo alla </w:t>
      </w:r>
      <w:hyperlink r:id="rId12" w:tooltip="Volontà" w:history="1">
        <w:r w:rsidRPr="00451C4A">
          <w:rPr>
            <w:rStyle w:val="Collegamentoipertestuale"/>
            <w:color w:val="auto"/>
            <w:u w:val="none"/>
          </w:rPr>
          <w:t>volontà</w:t>
        </w:r>
      </w:hyperlink>
      <w:r w:rsidRPr="00451C4A">
        <w:t xml:space="preserve"> di ideare e mettere in atto un'azione, mediante una libera </w:t>
      </w:r>
      <w:hyperlink r:id="rId13" w:tooltip="Scelta" w:history="1">
        <w:r w:rsidRPr="00451C4A">
          <w:rPr>
            <w:rStyle w:val="Collegamentoipertestuale"/>
            <w:color w:val="auto"/>
            <w:u w:val="none"/>
          </w:rPr>
          <w:t>scelta</w:t>
        </w:r>
      </w:hyperlink>
      <w:r w:rsidRPr="00451C4A">
        <w:t xml:space="preserve"> dei fini e degli strumenti che ritiene utili a realizzarla</w:t>
      </w:r>
      <w:r w:rsidR="005B1471">
        <w:t>.</w:t>
      </w:r>
    </w:p>
    <w:p w:rsidR="005B1471" w:rsidRDefault="005B1471" w:rsidP="00451C4A">
      <w:pPr>
        <w:spacing w:before="100" w:beforeAutospacing="1" w:after="100" w:afterAutospacing="1" w:line="240" w:lineRule="auto"/>
      </w:pPr>
      <w:r w:rsidRPr="005B1471">
        <w:rPr>
          <w:b/>
        </w:rPr>
        <w:t>Magistrat</w:t>
      </w:r>
      <w:r>
        <w:t xml:space="preserve">i:: Nella Grecia antica  le persone titolari di un ufficio pubblico, per lo più elettivo e di durata limitata nel tempo, oggi  </w:t>
      </w:r>
      <w:hyperlink r:id="rId14" w:tooltip="Funzionario" w:history="1">
        <w:r w:rsidRPr="005B1471">
          <w:rPr>
            <w:rStyle w:val="Collegamentoipertestuale"/>
            <w:color w:val="auto"/>
            <w:u w:val="none"/>
          </w:rPr>
          <w:t>funzionari</w:t>
        </w:r>
      </w:hyperlink>
      <w:r w:rsidRPr="005B1471">
        <w:t xml:space="preserve"> investiti delle funzioni di </w:t>
      </w:r>
      <w:hyperlink r:id="rId15" w:tooltip="Giudice" w:history="1">
        <w:r w:rsidRPr="005B1471">
          <w:rPr>
            <w:rStyle w:val="Collegamentoipertestuale"/>
            <w:color w:val="auto"/>
            <w:u w:val="none"/>
          </w:rPr>
          <w:t>giudice</w:t>
        </w:r>
      </w:hyperlink>
      <w:r>
        <w:t xml:space="preserve"> e di pubblico ministero.</w:t>
      </w:r>
    </w:p>
    <w:p w:rsidR="005B1471" w:rsidRPr="005B1471" w:rsidRDefault="005B1471" w:rsidP="00451C4A">
      <w:pPr>
        <w:spacing w:before="100" w:beforeAutospacing="1" w:after="100" w:afterAutospacing="1" w:line="240" w:lineRule="auto"/>
        <w:rPr>
          <w:rFonts w:ascii="Georgia" w:hAnsi="Georgia" w:cs="Arial"/>
          <w:sz w:val="20"/>
          <w:szCs w:val="20"/>
        </w:rPr>
      </w:pPr>
      <w:r w:rsidRPr="005B1471">
        <w:rPr>
          <w:rFonts w:ascii="Georgia" w:hAnsi="Georgia" w:cs="Arial"/>
          <w:b/>
          <w:sz w:val="20"/>
          <w:szCs w:val="20"/>
        </w:rPr>
        <w:lastRenderedPageBreak/>
        <w:t>Legge</w:t>
      </w:r>
      <w:r>
        <w:rPr>
          <w:rFonts w:ascii="Georgia" w:hAnsi="Georgia" w:cs="Arial"/>
          <w:sz w:val="20"/>
          <w:szCs w:val="20"/>
        </w:rPr>
        <w:t>::</w:t>
      </w:r>
      <w:r w:rsidRPr="005B1471">
        <w:rPr>
          <w:rFonts w:ascii="Georgia" w:hAnsi="Georgia" w:cs="Arial"/>
          <w:sz w:val="20"/>
          <w:szCs w:val="20"/>
        </w:rPr>
        <w:t>Norma o insieme di norme che regolano il comportamento etico e sociale degli uomini</w:t>
      </w:r>
      <w:r>
        <w:rPr>
          <w:rFonts w:ascii="Georgia" w:hAnsi="Georgia" w:cs="Arial"/>
          <w:sz w:val="20"/>
          <w:szCs w:val="20"/>
        </w:rPr>
        <w:t>.</w:t>
      </w:r>
    </w:p>
    <w:p w:rsidR="005B1471" w:rsidRPr="00451C4A" w:rsidRDefault="005B1471" w:rsidP="00451C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0" w:name="_GoBack"/>
      <w:r w:rsidRPr="005B1471">
        <w:rPr>
          <w:b/>
        </w:rPr>
        <w:t>Discussione</w:t>
      </w:r>
      <w:r>
        <w:t>::Esame approfondito di una questione, fatto da due o più persone che espongono ciascuna le proprie vedute, sia per uno scambio di opinioni sia come forma di dibattito  preliminare e necessario per una decisione.</w:t>
      </w:r>
    </w:p>
    <w:bookmarkEnd w:id="0"/>
    <w:p w:rsidR="00451C4A" w:rsidRDefault="00451C4A" w:rsidP="00451C4A">
      <w:pPr>
        <w:spacing w:after="345" w:line="240" w:lineRule="auto"/>
      </w:pPr>
    </w:p>
    <w:p w:rsidR="00451C4A" w:rsidRPr="00451C4A" w:rsidRDefault="00451C4A" w:rsidP="00451C4A">
      <w:pPr>
        <w:spacing w:after="345" w:line="240" w:lineRule="auto"/>
        <w:rPr>
          <w:rFonts w:ascii="Arial" w:eastAsia="Times New Roman" w:hAnsi="Arial" w:cs="Arial"/>
          <w:color w:val="222222"/>
          <w:sz w:val="24"/>
          <w:szCs w:val="24"/>
          <w:lang w:eastAsia="it-IT"/>
        </w:rPr>
      </w:pPr>
    </w:p>
    <w:p w:rsidR="00451C4A" w:rsidRDefault="00451C4A"/>
    <w:sectPr w:rsidR="00451C4A" w:rsidSect="003A1B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548E"/>
    <w:multiLevelType w:val="multilevel"/>
    <w:tmpl w:val="3A1CA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67F64"/>
    <w:multiLevelType w:val="multilevel"/>
    <w:tmpl w:val="0AF2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7809"/>
    <w:rsid w:val="003A1B87"/>
    <w:rsid w:val="003F7809"/>
    <w:rsid w:val="00451C4A"/>
    <w:rsid w:val="005B1471"/>
    <w:rsid w:val="00C24446"/>
    <w:rsid w:val="00D5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78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451C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78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451C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8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40719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394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28589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583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138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649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772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507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206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5312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3353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7867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6390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82783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9034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1619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9095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7145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364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8775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82152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3509416">
                                                                                              <w:marLeft w:val="30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80972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42713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8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83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7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Cittadinanza_(diritto)" TargetMode="External"/><Relationship Id="rId13" Type="http://schemas.openxmlformats.org/officeDocument/2006/relationships/hyperlink" Target="http://it.wikipedia.org/wiki/Scelta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it.wikipedia.org/wiki/Cittadino" TargetMode="External"/><Relationship Id="rId12" Type="http://schemas.openxmlformats.org/officeDocument/2006/relationships/hyperlink" Target="http://it.wikipedia.org/wiki/Volont%C3%A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it.wikipedia.org/wiki/Sovranit%C3%A0" TargetMode="External"/><Relationship Id="rId11" Type="http://schemas.openxmlformats.org/officeDocument/2006/relationships/hyperlink" Target="http://it.wikipedia.org/wiki/Individuo" TargetMode="External"/><Relationship Id="rId5" Type="http://schemas.openxmlformats.org/officeDocument/2006/relationships/hyperlink" Target="http://it.wikipedia.org/wiki/Forma_di_Stato" TargetMode="External"/><Relationship Id="rId15" Type="http://schemas.openxmlformats.org/officeDocument/2006/relationships/hyperlink" Target="http://it.wikipedia.org/wiki/Giudice" TargetMode="External"/><Relationship Id="rId10" Type="http://schemas.openxmlformats.org/officeDocument/2006/relationships/hyperlink" Target="http://it.wikipedia.org/wiki/Sovranit%C3%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Potere" TargetMode="External"/><Relationship Id="rId14" Type="http://schemas.openxmlformats.org/officeDocument/2006/relationships/hyperlink" Target="http://it.wikipedia.org/wiki/Funzionari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Lidia</cp:lastModifiedBy>
  <cp:revision>4</cp:revision>
  <dcterms:created xsi:type="dcterms:W3CDTF">2015-01-21T20:21:00Z</dcterms:created>
  <dcterms:modified xsi:type="dcterms:W3CDTF">2015-03-10T16:40:00Z</dcterms:modified>
</cp:coreProperties>
</file>